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8312D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8218D" w:rsidP="002027F8">
      <w:pPr>
        <w:jc w:val="center"/>
        <w:rPr>
          <w:b/>
        </w:rPr>
      </w:pPr>
      <w:r>
        <w:rPr>
          <w:b/>
        </w:rPr>
        <w:t xml:space="preserve"> 43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8218D" w:rsidP="002027F8">
      <w:pPr>
        <w:rPr>
          <w:sz w:val="28"/>
          <w:szCs w:val="28"/>
        </w:rPr>
      </w:pPr>
      <w:r>
        <w:rPr>
          <w:sz w:val="28"/>
          <w:szCs w:val="28"/>
        </w:rPr>
        <w:t>От 25.06.2021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 295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E17469">
        <w:rPr>
          <w:sz w:val="28"/>
          <w:szCs w:val="28"/>
        </w:rPr>
        <w:t xml:space="preserve">                     </w:t>
      </w:r>
      <w:r w:rsidR="009A0848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9A0848">
        <w:rPr>
          <w:sz w:val="28"/>
          <w:szCs w:val="28"/>
        </w:rPr>
        <w:t>28.05.2021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9A0848">
        <w:rPr>
          <w:sz w:val="28"/>
          <w:szCs w:val="28"/>
        </w:rPr>
        <w:t>ц за 2020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 xml:space="preserve">ц, руководствуясь Федеральным законом от 06.10.2003 №131-ФЗ </w:t>
      </w:r>
      <w:r w:rsidR="00D05C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D05C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публичных слушаниях в город</w:t>
      </w:r>
      <w:r w:rsidR="008312DD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9A0848">
        <w:rPr>
          <w:sz w:val="28"/>
          <w:szCs w:val="28"/>
        </w:rPr>
        <w:t>ц за 2020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lastRenderedPageBreak/>
        <w:t>Приложение к решению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 xml:space="preserve">Совета депутатов 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городского округа город Елец</w:t>
      </w:r>
    </w:p>
    <w:p w:rsidR="00F03136" w:rsidRPr="00F03136" w:rsidRDefault="0028218D" w:rsidP="00F03136">
      <w:pPr>
        <w:autoSpaceDE w:val="0"/>
        <w:autoSpaceDN w:val="0"/>
        <w:adjustRightInd w:val="0"/>
        <w:ind w:firstLine="5103"/>
      </w:pPr>
      <w:r>
        <w:t>от 25.06.2021  № 295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126" w:rsidRDefault="000F312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126" w:rsidRDefault="000F3126" w:rsidP="000F31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0F3126" w:rsidRDefault="000F3126" w:rsidP="000F31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0F3126" w:rsidRDefault="000F3126" w:rsidP="000F31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3126" w:rsidRDefault="000F3126" w:rsidP="000F31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отчету об исполнении бюджета </w:t>
      </w:r>
      <w:r>
        <w:rPr>
          <w:b/>
          <w:sz w:val="28"/>
          <w:szCs w:val="28"/>
        </w:rPr>
        <w:br/>
        <w:t>горо</w:t>
      </w:r>
      <w:r w:rsidR="00AD7C8C">
        <w:rPr>
          <w:b/>
          <w:sz w:val="28"/>
          <w:szCs w:val="28"/>
        </w:rPr>
        <w:t>дского округа город Елец за 2020</w:t>
      </w:r>
      <w:r>
        <w:rPr>
          <w:b/>
          <w:sz w:val="28"/>
          <w:szCs w:val="28"/>
        </w:rPr>
        <w:t xml:space="preserve"> год</w:t>
      </w:r>
    </w:p>
    <w:p w:rsidR="000F3126" w:rsidRDefault="000F3126" w:rsidP="000F31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3126" w:rsidRDefault="00AD7C8C" w:rsidP="000F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28.05.2021</w:t>
      </w:r>
    </w:p>
    <w:p w:rsidR="000F3126" w:rsidRDefault="000F3126" w:rsidP="000F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2020 год, участники публичных слушаний отмечают следующее.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город Елец в 2020 году исполнен по доходам в сумме 2 678 274,09 тыс. руб. (97,80 % от годового плана), по расходам -                     в сумме 2 653 880,28 тыс. руб. (96,53 % от годового плана), с превышением доходов бюджета над его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24 393,81 тыс. руб.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поступили в городской бюджет                                    в объеме 801 282,38 тыс. руб., что составило 102,54 % от годового плана.               Объем безвозмездных поступлений в городской бюджет составил                    1 876 991,71 (95,91 % от уточненного плана). 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бюджете городского округа город Елец в 2020 году были предусмотрены расходы на реализацию мероприятий 7 муниципальных программ. Объем бюджетных средств, привлеченных на реализацию муниципальных программ, составил 2 593 217,79 тыс. руб. или 96,48 %                   от плана.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город Елец имеет социальную направленность. Наибольший удельный вес в структуре расходов составили расходы на образование – 44,06 %, жилищно-коммунальное хозяйство – 21,71 %,</w:t>
      </w:r>
      <w:r w:rsidRPr="00E83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национальную экономику – 12,99 %. 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47561B" w:rsidRDefault="0047561B" w:rsidP="00475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61B" w:rsidRDefault="0047561B" w:rsidP="004756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47561B" w:rsidRDefault="0047561B" w:rsidP="00475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Администрации городского округа город Елец: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расширению налоговой базы, выявлению неучтенных субъектов налогообложения, легализации заработной платы;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налоговым и неналоговым платежам в городской бюджет.</w:t>
      </w: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561B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Обеспечить эффективность использования бюджетных ассигнований Дорожного фонда городского округа город Елец, а также </w:t>
      </w:r>
      <w:proofErr w:type="gramStart"/>
      <w:r>
        <w:rPr>
          <w:sz w:val="28"/>
          <w:szCs w:val="28"/>
        </w:rPr>
        <w:t>контроль                           за</w:t>
      </w:r>
      <w:proofErr w:type="gramEnd"/>
      <w:r>
        <w:rPr>
          <w:sz w:val="28"/>
          <w:szCs w:val="28"/>
        </w:rPr>
        <w:t xml:space="preserve"> качеством выполнения дорожных работ.</w:t>
      </w:r>
    </w:p>
    <w:p w:rsidR="0047561B" w:rsidRPr="00913A3F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913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в полном объеме и осуществлять рациональное расходование бюджетных средств, направленных на эти цели.</w:t>
      </w:r>
    </w:p>
    <w:p w:rsidR="0047561B" w:rsidRDefault="0047561B" w:rsidP="0047561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Совету депутатов городского округа город Елец:</w:t>
      </w:r>
    </w:p>
    <w:p w:rsidR="000F3126" w:rsidRDefault="0047561B" w:rsidP="00475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отчет об исполнении бюджета городского округа город Елец за 2020 год.</w:t>
      </w:r>
    </w:p>
    <w:p w:rsidR="00F03136" w:rsidRDefault="00F03136" w:rsidP="000F31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03136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7A36"/>
    <w:rsid w:val="000A39C1"/>
    <w:rsid w:val="000E7D12"/>
    <w:rsid w:val="000F3126"/>
    <w:rsid w:val="00101E1C"/>
    <w:rsid w:val="00147B02"/>
    <w:rsid w:val="001F2217"/>
    <w:rsid w:val="002027F8"/>
    <w:rsid w:val="00204869"/>
    <w:rsid w:val="002533D6"/>
    <w:rsid w:val="00275DA1"/>
    <w:rsid w:val="0028218D"/>
    <w:rsid w:val="002B20DB"/>
    <w:rsid w:val="003536CF"/>
    <w:rsid w:val="00367842"/>
    <w:rsid w:val="004278F3"/>
    <w:rsid w:val="0047561B"/>
    <w:rsid w:val="00484046"/>
    <w:rsid w:val="00562CA4"/>
    <w:rsid w:val="006012F3"/>
    <w:rsid w:val="00614FF4"/>
    <w:rsid w:val="00692515"/>
    <w:rsid w:val="006B6CF6"/>
    <w:rsid w:val="006F12F5"/>
    <w:rsid w:val="006F6CCF"/>
    <w:rsid w:val="00745E04"/>
    <w:rsid w:val="00815ED1"/>
    <w:rsid w:val="008220E2"/>
    <w:rsid w:val="008312DD"/>
    <w:rsid w:val="00856785"/>
    <w:rsid w:val="008E66D4"/>
    <w:rsid w:val="0090286E"/>
    <w:rsid w:val="009A0848"/>
    <w:rsid w:val="009D0EC1"/>
    <w:rsid w:val="009E0916"/>
    <w:rsid w:val="00AB3EE2"/>
    <w:rsid w:val="00AC07DD"/>
    <w:rsid w:val="00AC76DC"/>
    <w:rsid w:val="00AD7C8C"/>
    <w:rsid w:val="00B20915"/>
    <w:rsid w:val="00B840FD"/>
    <w:rsid w:val="00CA453D"/>
    <w:rsid w:val="00CF64B9"/>
    <w:rsid w:val="00D05C7E"/>
    <w:rsid w:val="00D36EFB"/>
    <w:rsid w:val="00DC27D7"/>
    <w:rsid w:val="00DE1220"/>
    <w:rsid w:val="00E17469"/>
    <w:rsid w:val="00E5240E"/>
    <w:rsid w:val="00E75AAE"/>
    <w:rsid w:val="00E97542"/>
    <w:rsid w:val="00EE7342"/>
    <w:rsid w:val="00F03136"/>
    <w:rsid w:val="00F63371"/>
    <w:rsid w:val="00F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FFD4-1B38-4846-BF56-E559413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30</cp:revision>
  <cp:lastPrinted>2020-09-18T08:40:00Z</cp:lastPrinted>
  <dcterms:created xsi:type="dcterms:W3CDTF">2016-06-10T06:57:00Z</dcterms:created>
  <dcterms:modified xsi:type="dcterms:W3CDTF">2021-06-24T10:00:00Z</dcterms:modified>
</cp:coreProperties>
</file>