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1" w:rsidRPr="00C46964" w:rsidRDefault="007815C1" w:rsidP="00C46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15C1" w:rsidRPr="00C46964" w:rsidRDefault="007815C1" w:rsidP="00C46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ГОРОДСКОГО ОКРУГА ГОРОД ЕЛЕЦ</w:t>
      </w:r>
    </w:p>
    <w:p w:rsidR="007815C1" w:rsidRPr="00C46964" w:rsidRDefault="007815C1" w:rsidP="00C469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ЛИПЕЦКОЙ ОБЛАСТИ РОССИЙСКОЙ ФЕДЕРАЦИИ</w:t>
      </w:r>
    </w:p>
    <w:p w:rsidR="007815C1" w:rsidRPr="00C46964" w:rsidRDefault="00D65C19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64">
        <w:rPr>
          <w:rFonts w:ascii="Times New Roman" w:hAnsi="Times New Roman" w:cs="Times New Roman"/>
          <w:b/>
          <w:sz w:val="24"/>
          <w:szCs w:val="24"/>
        </w:rPr>
        <w:t>шестого</w:t>
      </w:r>
      <w:r w:rsidR="007815C1" w:rsidRPr="00C4696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815C1" w:rsidRPr="00C46964" w:rsidRDefault="00E83565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815C1" w:rsidRPr="00C46964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1" w:rsidRPr="007815C1" w:rsidRDefault="007815C1" w:rsidP="007815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15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815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815C1" w:rsidRPr="007815C1" w:rsidRDefault="00E83565" w:rsidP="0078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</w:t>
      </w:r>
      <w:r w:rsidR="007815C1" w:rsidRPr="007815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№200</w:t>
      </w:r>
    </w:p>
    <w:p w:rsidR="008045DF" w:rsidRPr="006903E7" w:rsidRDefault="008045DF" w:rsidP="005D58C8">
      <w:pPr>
        <w:pStyle w:val="ConsPlusNormal"/>
        <w:tabs>
          <w:tab w:val="left" w:pos="5245"/>
        </w:tabs>
        <w:ind w:right="382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A6D73">
        <w:rPr>
          <w:rFonts w:ascii="Times New Roman" w:hAnsi="Times New Roman" w:cs="Times New Roman"/>
          <w:sz w:val="28"/>
          <w:szCs w:val="28"/>
        </w:rPr>
        <w:t>й</w:t>
      </w:r>
      <w:r w:rsidRPr="007815C1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3E7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города Ельца от 27.12.2010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529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03E7">
        <w:rPr>
          <w:rFonts w:ascii="Times New Roman" w:hAnsi="Times New Roman" w:cs="Times New Roman"/>
          <w:sz w:val="28"/>
          <w:szCs w:val="28"/>
        </w:rPr>
        <w:t xml:space="preserve">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03E7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01.09.2015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90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286</w:t>
      </w:r>
      <w:r w:rsidR="00D65C19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16.09.2016 № 381, от 31.10.2017 № 7</w:t>
      </w:r>
      <w:r w:rsidR="005A6D73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</w:t>
      </w:r>
      <w:r w:rsidR="00B21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6D73">
        <w:rPr>
          <w:rFonts w:ascii="Times New Roman" w:eastAsiaTheme="minorHAnsi" w:hAnsi="Times New Roman" w:cs="Times New Roman"/>
          <w:sz w:val="28"/>
          <w:szCs w:val="28"/>
          <w:lang w:eastAsia="en-US"/>
        </w:rPr>
        <w:t>02.03.2018 № 52</w:t>
      </w:r>
      <w:r w:rsidR="00B21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B215F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="00B21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29.06.2018</w:t>
      </w:r>
      <w:r w:rsidR="00B21B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15F5">
        <w:rPr>
          <w:rFonts w:ascii="Times New Roman" w:eastAsiaTheme="minorHAnsi" w:hAnsi="Times New Roman" w:cs="Times New Roman"/>
          <w:sz w:val="28"/>
          <w:szCs w:val="28"/>
          <w:lang w:eastAsia="en-US"/>
        </w:rPr>
        <w:t>№ 86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8045DF" w:rsidRDefault="008045DF" w:rsidP="008045DF">
      <w:pPr>
        <w:spacing w:after="0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EE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>Рассмотрев пред</w:t>
      </w:r>
      <w:r>
        <w:rPr>
          <w:rFonts w:ascii="Times New Roman" w:hAnsi="Times New Roman" w:cs="Times New Roman"/>
          <w:sz w:val="28"/>
          <w:szCs w:val="28"/>
        </w:rPr>
        <w:t>ложенный администраци</w:t>
      </w:r>
      <w:r w:rsidR="00D65C1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Елец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C19">
        <w:rPr>
          <w:rFonts w:ascii="Times New Roman" w:hAnsi="Times New Roman" w:cs="Times New Roman"/>
          <w:sz w:val="28"/>
          <w:szCs w:val="28"/>
        </w:rPr>
        <w:t>изменени</w:t>
      </w:r>
      <w:r w:rsidR="005A6D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36328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 w:rsidR="005C4E2C">
        <w:rPr>
          <w:rFonts w:ascii="Times New Roman" w:hAnsi="Times New Roman" w:cs="Times New Roman"/>
          <w:sz w:val="28"/>
          <w:szCs w:val="28"/>
        </w:rPr>
        <w:t>, учитывая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82">
        <w:rPr>
          <w:rFonts w:ascii="Times New Roman" w:hAnsi="Times New Roman" w:cs="Times New Roman"/>
          <w:sz w:val="28"/>
          <w:szCs w:val="28"/>
        </w:rPr>
        <w:t>прокуратуры города Ельца</w:t>
      </w:r>
      <w:r w:rsidR="005C4E2C">
        <w:rPr>
          <w:rFonts w:ascii="Times New Roman" w:hAnsi="Times New Roman" w:cs="Times New Roman"/>
          <w:sz w:val="28"/>
          <w:szCs w:val="28"/>
        </w:rPr>
        <w:t xml:space="preserve"> и Контрольно-счетной комиссии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3282">
        <w:rPr>
          <w:rFonts w:ascii="Times New Roman" w:hAnsi="Times New Roman" w:cs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от 02.03.2007 № 25-ФЗ «О муниципальной службе в Российской Федерации», Законом Липецкой области от 02.07.2007 № 68-ОЗ «О правовом регулировании вопросов муниципальной службы Липецкой области»,</w:t>
      </w:r>
      <w:r w:rsidR="00B215F5" w:rsidRPr="00B215F5">
        <w:rPr>
          <w:sz w:val="28"/>
          <w:szCs w:val="28"/>
        </w:rPr>
        <w:t xml:space="preserve"> </w:t>
      </w:r>
      <w:r w:rsidR="00B215F5" w:rsidRPr="00B215F5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15.11.2019 № 480 «О внесении изменений в постановление администрации Липецкой области от 5 июля 2016 года № 296 «О нормативах формирования</w:t>
      </w:r>
      <w:proofErr w:type="gramEnd"/>
      <w:r w:rsidR="00B215F5" w:rsidRPr="00B215F5">
        <w:rPr>
          <w:rFonts w:ascii="Times New Roman" w:hAnsi="Times New Roman" w:cs="Times New Roman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</w:t>
      </w:r>
      <w:r w:rsidR="00B215F5">
        <w:rPr>
          <w:rFonts w:ascii="Times New Roman" w:hAnsi="Times New Roman" w:cs="Times New Roman"/>
          <w:sz w:val="28"/>
          <w:szCs w:val="28"/>
        </w:rPr>
        <w:t>,</w:t>
      </w:r>
      <w:r w:rsidRPr="00B215F5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363282">
        <w:rPr>
          <w:rFonts w:ascii="Times New Roman" w:hAnsi="Times New Roman" w:cs="Times New Roman"/>
          <w:sz w:val="28"/>
          <w:szCs w:val="28"/>
        </w:rPr>
        <w:t xml:space="preserve">ом городского </w:t>
      </w:r>
      <w:r>
        <w:rPr>
          <w:rFonts w:ascii="Times New Roman" w:hAnsi="Times New Roman" w:cs="Times New Roman"/>
          <w:sz w:val="28"/>
          <w:szCs w:val="28"/>
        </w:rPr>
        <w:t>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>, Совет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EE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045DF" w:rsidRPr="00363282">
        <w:rPr>
          <w:rFonts w:ascii="Times New Roman" w:hAnsi="Times New Roman" w:cs="Times New Roman"/>
          <w:sz w:val="28"/>
          <w:szCs w:val="28"/>
        </w:rPr>
        <w:t>:</w:t>
      </w:r>
    </w:p>
    <w:p w:rsidR="001464EE" w:rsidRPr="00363282" w:rsidRDefault="001464EE" w:rsidP="001464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5A6D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328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33DD1">
        <w:rPr>
          <w:rFonts w:ascii="Times New Roman" w:hAnsi="Times New Roman" w:cs="Times New Roman"/>
          <w:sz w:val="28"/>
          <w:szCs w:val="28"/>
        </w:rPr>
        <w:t>«О</w:t>
      </w:r>
      <w:r w:rsidRPr="0036328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</w:t>
      </w:r>
      <w:r w:rsidR="00133DD1">
        <w:rPr>
          <w:rFonts w:ascii="Times New Roman" w:hAnsi="Times New Roman" w:cs="Times New Roman"/>
          <w:sz w:val="28"/>
          <w:szCs w:val="28"/>
        </w:rPr>
        <w:t>ском округе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33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33DD1">
        <w:rPr>
          <w:rFonts w:ascii="Times New Roman" w:hAnsi="Times New Roman" w:cs="Times New Roman"/>
          <w:sz w:val="28"/>
          <w:szCs w:val="28"/>
        </w:rPr>
        <w:t>»</w:t>
      </w:r>
      <w:r w:rsidRPr="00363282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A6D73">
        <w:rPr>
          <w:rFonts w:ascii="Times New Roman" w:hAnsi="Times New Roman" w:cs="Times New Roman"/>
          <w:sz w:val="28"/>
          <w:szCs w:val="28"/>
        </w:rPr>
        <w:t>ю</w:t>
      </w:r>
      <w:r w:rsidRPr="00363282">
        <w:rPr>
          <w:rFonts w:ascii="Times New Roman" w:hAnsi="Times New Roman" w:cs="Times New Roman"/>
          <w:sz w:val="28"/>
          <w:szCs w:val="28"/>
        </w:rPr>
        <w:t>тся).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82">
        <w:rPr>
          <w:rFonts w:ascii="Times New Roman" w:hAnsi="Times New Roman" w:cs="Times New Roman"/>
          <w:sz w:val="28"/>
          <w:szCs w:val="28"/>
        </w:rPr>
        <w:t>2. Направить указанн</w:t>
      </w:r>
      <w:r w:rsidR="005A6D73">
        <w:rPr>
          <w:rFonts w:ascii="Times New Roman" w:hAnsi="Times New Roman" w:cs="Times New Roman"/>
          <w:sz w:val="28"/>
          <w:szCs w:val="28"/>
        </w:rPr>
        <w:t>ые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="001464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5A6D73">
        <w:rPr>
          <w:rFonts w:ascii="Times New Roman" w:hAnsi="Times New Roman" w:cs="Times New Roman"/>
          <w:sz w:val="28"/>
          <w:szCs w:val="28"/>
        </w:rPr>
        <w:t>я</w:t>
      </w:r>
      <w:r w:rsidRPr="00363282">
        <w:rPr>
          <w:rFonts w:ascii="Times New Roman" w:hAnsi="Times New Roman" w:cs="Times New Roman"/>
          <w:sz w:val="28"/>
          <w:szCs w:val="28"/>
        </w:rPr>
        <w:t xml:space="preserve"> </w:t>
      </w:r>
      <w:r w:rsidRPr="001E4C65">
        <w:rPr>
          <w:rFonts w:ascii="Times New Roman" w:hAnsi="Times New Roman" w:cs="Times New Roman"/>
          <w:sz w:val="28"/>
          <w:szCs w:val="28"/>
        </w:rPr>
        <w:t>Г</w:t>
      </w:r>
      <w:r w:rsidRPr="00363282">
        <w:rPr>
          <w:rFonts w:ascii="Times New Roman" w:hAnsi="Times New Roman" w:cs="Times New Roman"/>
          <w:sz w:val="28"/>
          <w:szCs w:val="28"/>
        </w:rPr>
        <w:t>лав</w:t>
      </w:r>
      <w:r w:rsidRPr="001E4C65">
        <w:rPr>
          <w:rFonts w:ascii="Times New Roman" w:hAnsi="Times New Roman" w:cs="Times New Roman"/>
          <w:sz w:val="28"/>
          <w:szCs w:val="28"/>
        </w:rPr>
        <w:t>е городского округа город Елец</w:t>
      </w:r>
      <w:r w:rsidRPr="00363282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8045DF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5DF" w:rsidRPr="00363282" w:rsidRDefault="008045DF" w:rsidP="008045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B7" w:rsidRDefault="008045DF" w:rsidP="00B21B1D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505624" w:rsidRDefault="00505624" w:rsidP="00B21B1D">
      <w:pPr>
        <w:pStyle w:val="ConsPlusNormal"/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5624" w:rsidRDefault="00505624" w:rsidP="005056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505624" w:rsidRDefault="00505624" w:rsidP="005056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</w:t>
      </w:r>
    </w:p>
    <w:p w:rsidR="00505624" w:rsidRDefault="00505624" w:rsidP="005056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ПОЛОЖЕНИЕ «О МУНИЦИПАЛЬНОЙ СЛУЖБЕ В ГОРОДСКОМ ОКРУГЕ ГОРОД ЕЛЕЦ»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 Елец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25.12.2019№ 200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r:id="rId6" w:history="1">
        <w:r>
          <w:rPr>
            <w:rStyle w:val="a4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«О муниципальной службе в городском округе город Елец», принятое решением Совета депутатов города Ельца от 27.12.2010 №529 (с изменениями   от  05.12.2014 № 223,    от  01.09.2015 </w:t>
      </w:r>
      <w:r>
        <w:rPr>
          <w:sz w:val="28"/>
          <w:szCs w:val="28"/>
        </w:rPr>
        <w:br/>
        <w:t>№ 286, от 16.09.2016 № 381, от 31.10.2017 № 7, от 02.03.2018 № 52, от 29.06.2018 № 86), следующие изменения:</w:t>
      </w:r>
      <w:proofErr w:type="gramEnd"/>
    </w:p>
    <w:p w:rsidR="00505624" w:rsidRDefault="00505624" w:rsidP="0050562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505624" w:rsidRDefault="00505624" w:rsidP="00505624">
      <w:pPr>
        <w:autoSpaceDE w:val="0"/>
        <w:autoSpaceDN w:val="0"/>
        <w:adjustRightInd w:val="0"/>
        <w:ind w:left="540"/>
        <w:jc w:val="both"/>
      </w:pPr>
      <w:r>
        <w:rPr>
          <w:sz w:val="28"/>
          <w:szCs w:val="28"/>
        </w:rPr>
        <w:t>а) таблицу части 3 изложить в следующей редакции:</w:t>
      </w:r>
    </w:p>
    <w:p w:rsidR="00505624" w:rsidRDefault="00505624" w:rsidP="005056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8"/>
        <w:gridCol w:w="1620"/>
      </w:tblGrid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чин, в руб.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Действительный муниципальный советник Липецкой области 3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Липецкой области 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Липецкой области 2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Липецкой области 3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Липецкой области 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Липецкой области 2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Липецкой области 3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505624" w:rsidTr="006A0CAC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Липецкой области 3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505624" w:rsidRDefault="00505624" w:rsidP="005056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505624" w:rsidRDefault="00505624" w:rsidP="00505624">
      <w:pPr>
        <w:rPr>
          <w:sz w:val="28"/>
          <w:szCs w:val="28"/>
        </w:rPr>
      </w:pPr>
      <w:r>
        <w:rPr>
          <w:sz w:val="28"/>
          <w:szCs w:val="28"/>
        </w:rPr>
        <w:t xml:space="preserve">       б) часть 8 изложить в следующей редакции:</w:t>
      </w:r>
    </w:p>
    <w:p w:rsidR="00505624" w:rsidRDefault="00505624" w:rsidP="00505624">
      <w:pPr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Муниципальным служащим выплачиваются премии по результатам работы за полугодие, год, за выполнение особо важных и сложных заданий в </w:t>
      </w:r>
      <w:hyperlink r:id="rId7" w:history="1">
        <w:r>
          <w:rPr>
            <w:rStyle w:val="a4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приложением 3 к настоящему Положению.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использование средств фонда оплаты труда, предусмотренных на выплату премии, на премирование по другим основаниям</w:t>
      </w:r>
      <w:proofErr w:type="gramStart"/>
      <w:r>
        <w:rPr>
          <w:sz w:val="28"/>
          <w:szCs w:val="28"/>
        </w:rPr>
        <w:t>.»;</w:t>
      </w:r>
      <w:proofErr w:type="gramEnd"/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9 признать утратившей силу;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624" w:rsidRDefault="00505624" w:rsidP="00505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статье 5.1:</w:t>
      </w:r>
    </w:p>
    <w:p w:rsidR="00505624" w:rsidRDefault="00505624" w:rsidP="00505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1 дополнить абзацем десятым следующего содержания:</w:t>
      </w:r>
    </w:p>
    <w:p w:rsidR="00505624" w:rsidRDefault="00505624" w:rsidP="0050562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«премии за выполнение особо важных и сложных заданий – в размере 2 должностных окладов с учетом оклада за классный чин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дополнить частью 3 следующего содержания: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«3.Расходы на выплату ежемесячной надбавки за работу со сведениями, составляющими государственную тайну, учитываются в фонде оплаты труда муниципальных служащих по факту их выплаты в порядке и размерах, предусмотренных </w:t>
      </w:r>
      <w:hyperlink r:id="rId8" w:history="1">
        <w:r>
          <w:rPr>
            <w:rStyle w:val="a4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18.09.2006 N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сверх норматива затрат.»;</w:t>
      </w:r>
      <w:proofErr w:type="gramEnd"/>
    </w:p>
    <w:p w:rsidR="00505624" w:rsidRDefault="00505624" w:rsidP="00505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часть 1 статьи 6 дополнить пунктом седьмым следующего содержания:</w:t>
      </w:r>
    </w:p>
    <w:p w:rsidR="00505624" w:rsidRDefault="00505624" w:rsidP="0050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«7) предоставление льготных абонементов на посещение учреждений культуры и учреждений спортивной направленности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05624" w:rsidRDefault="00505624" w:rsidP="00505624"/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приложение 1 изложить в следующей редакции: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1 к Положению 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муниципальной службе 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городском округе город Елец»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и ежемесячного денежного поощрения муниципальных служащих города Ельца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69"/>
        <w:gridCol w:w="1814"/>
        <w:gridCol w:w="1814"/>
      </w:tblGrid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 (должностны</w:t>
            </w:r>
            <w:r>
              <w:rPr>
                <w:sz w:val="28"/>
                <w:szCs w:val="28"/>
              </w:rPr>
              <w:lastRenderedPageBreak/>
              <w:t>х окладов)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контрольного органа, комитета, начальник 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контрольного органа, председателя комитета, начальника 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(советник) председателя Совета депутатов, главы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составе комитета, управления, начальник отдела в составе контрольного органа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в комитете, в управлении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3 разряда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разряда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05624" w:rsidTr="006A0C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3 разряда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24" w:rsidRDefault="00505624" w:rsidP="006A0C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505624" w:rsidRDefault="00505624" w:rsidP="00505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505624" w:rsidRDefault="00505624" w:rsidP="0050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5624" w:rsidRDefault="00505624" w:rsidP="00505624">
      <w:pPr>
        <w:rPr>
          <w:sz w:val="28"/>
          <w:szCs w:val="28"/>
        </w:rPr>
      </w:pPr>
      <w:r>
        <w:rPr>
          <w:sz w:val="28"/>
          <w:szCs w:val="28"/>
        </w:rPr>
        <w:t xml:space="preserve">    5)  приложение 3 изложить в следующей редакции:</w:t>
      </w:r>
    </w:p>
    <w:p w:rsidR="00505624" w:rsidRDefault="00505624" w:rsidP="005056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муниципальной службе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городском округе</w:t>
      </w:r>
    </w:p>
    <w:p w:rsidR="00505624" w:rsidRDefault="00505624" w:rsidP="005056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 Елец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505624" w:rsidRDefault="00505624" w:rsidP="0050562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ПРЕМИРОВАНИЯ МУНИЦИПАЛЬНЫХ СЛУЖАЩИХ</w:t>
      </w:r>
    </w:p>
    <w:p w:rsidR="00505624" w:rsidRDefault="00505624" w:rsidP="00505624">
      <w:pPr>
        <w:autoSpaceDE w:val="0"/>
        <w:autoSpaceDN w:val="0"/>
        <w:adjustRightInd w:val="0"/>
      </w:pP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Премирование муниципальных служащих производится в размерах, определяемых руководителями органов местного самоуправления города: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 результатам работы за полугодие и год при реализации муниципальных задач и функций, возложенных на органы местного самоуправления города, их структурные подразделения;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за выполнение особо важных и сложных заданий, связанных с реализацией задач и функций, возложенных на органы местного самоуправления города, их структурные подразделения.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премий муниципальным служащим по результатам работы за полугодие и год  определяется на  основании выполнения показателей и критериев эффективности деятельности, устанавливаемых правовыми актами органов местного самоуправления города. 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премий устанавливается пропорционально должностному  окладу, окладу за классный чин  с  учетом надбавок.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2.1.Основанием для премирования муниципальных служащих по результатам работы за полугодие и год являются: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представления </w:t>
      </w:r>
      <w:proofErr w:type="gramStart"/>
      <w:r>
        <w:rPr>
          <w:sz w:val="28"/>
          <w:szCs w:val="28"/>
        </w:rPr>
        <w:t>заместителей руководителей органов местного самоуправления города</w:t>
      </w:r>
      <w:proofErr w:type="gramEnd"/>
      <w:r>
        <w:rPr>
          <w:sz w:val="28"/>
          <w:szCs w:val="28"/>
        </w:rPr>
        <w:t>;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</w:t>
      </w:r>
      <w:proofErr w:type="gramStart"/>
      <w:r>
        <w:rPr>
          <w:sz w:val="28"/>
          <w:szCs w:val="28"/>
        </w:rPr>
        <w:t>руководителей структурных подразделений органов местного самоуправления города</w:t>
      </w:r>
      <w:proofErr w:type="gramEnd"/>
      <w:r>
        <w:rPr>
          <w:sz w:val="28"/>
          <w:szCs w:val="28"/>
        </w:rPr>
        <w:t>;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правовые акты руководителей органов местного самоуправления города.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представлении указываются основания установления, увеличения, понижения размера премии, а также предложения о размере премии, ее снижении или лишении.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премируемый период муниципальный служащий замещал различные должности муниципальной службы города, размер премии исчисляется по последней должности.</w:t>
      </w:r>
    </w:p>
    <w:p w:rsidR="00505624" w:rsidRPr="00714604" w:rsidRDefault="00505624" w:rsidP="00505624">
      <w:pPr>
        <w:ind w:firstLine="709"/>
        <w:jc w:val="both"/>
        <w:rPr>
          <w:sz w:val="28"/>
          <w:szCs w:val="28"/>
        </w:rPr>
      </w:pPr>
      <w:r w:rsidRPr="00714604">
        <w:rPr>
          <w:sz w:val="28"/>
          <w:szCs w:val="28"/>
        </w:rPr>
        <w:t>2.2.Основанием для понижения  размеров премий по результатам работы за полугодие и год или их лишения является нарушение муниципальными служащими служебной дисциплины. При наложении дисциплинарного взыскания размер премии муни</w:t>
      </w:r>
      <w:r>
        <w:rPr>
          <w:sz w:val="28"/>
          <w:szCs w:val="28"/>
        </w:rPr>
        <w:t>ципальному служащему  уменьшается</w:t>
      </w:r>
      <w:r w:rsidRPr="00714604">
        <w:rPr>
          <w:sz w:val="28"/>
          <w:szCs w:val="28"/>
        </w:rPr>
        <w:t>:</w:t>
      </w:r>
    </w:p>
    <w:p w:rsidR="00505624" w:rsidRPr="00714604" w:rsidRDefault="00505624" w:rsidP="0050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за замечание  - на </w:t>
      </w:r>
      <w:r w:rsidRPr="00714604">
        <w:rPr>
          <w:sz w:val="28"/>
          <w:szCs w:val="28"/>
        </w:rPr>
        <w:t xml:space="preserve"> 25%;</w:t>
      </w:r>
    </w:p>
    <w:p w:rsidR="00505624" w:rsidRPr="00714604" w:rsidRDefault="00505624" w:rsidP="0050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 выговор - на</w:t>
      </w:r>
      <w:r w:rsidRPr="00714604">
        <w:rPr>
          <w:sz w:val="28"/>
          <w:szCs w:val="28"/>
        </w:rPr>
        <w:t xml:space="preserve"> 50%;</w:t>
      </w:r>
    </w:p>
    <w:p w:rsidR="00505624" w:rsidRPr="00714604" w:rsidRDefault="00505624" w:rsidP="00505624">
      <w:pPr>
        <w:ind w:firstLine="709"/>
        <w:jc w:val="both"/>
        <w:rPr>
          <w:sz w:val="28"/>
          <w:szCs w:val="28"/>
        </w:rPr>
      </w:pPr>
      <w:r w:rsidRPr="0071460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 увольнении </w:t>
      </w:r>
      <w:r w:rsidRPr="00714604">
        <w:rPr>
          <w:sz w:val="28"/>
          <w:szCs w:val="28"/>
        </w:rPr>
        <w:t>- на 100%.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премирования муниципальных служащих за выполнение особо важных и сложных заданий определяется с учетом личного вклада муниципального служащего  при выполнении особо важных и сложных задач, к которым относятся: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и проектов, направленных на достижение целей, определенных  Стратегией социально-экономического развития города;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высоких результатов по итогам внедрения новых форм и методов работы органов местного самоуправления города;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бюджетного процесса, управления и распоряжения муниципальным имуществом города;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судебных делах, в результате рассмотрения которых приняты судебные акты, повлекшие экономию или привлечение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города;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правовых актов, направленных  на достижение целей, определенных  Стратегией социально-экономического развития города, на повышение  эффективности муниципального управления;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действия, направленные на социально-экономическое развитие города, результативную деятельность органов местного самоуправления и повышение эффективности муниципального управления.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устанавливается пропорционально должностному  окладу, окладу за классный чин.</w:t>
      </w: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3.1.Основанием для премирования муниципальных служащих  за выполнение особо важных и сложных заданий  являются: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ходатайства </w:t>
      </w:r>
      <w:proofErr w:type="gramStart"/>
      <w:r>
        <w:rPr>
          <w:sz w:val="28"/>
          <w:szCs w:val="28"/>
        </w:rPr>
        <w:t>заместителей руководителей органов местного самоуправления города</w:t>
      </w:r>
      <w:proofErr w:type="gramEnd"/>
      <w:r>
        <w:rPr>
          <w:sz w:val="28"/>
          <w:szCs w:val="28"/>
        </w:rPr>
        <w:t>;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ходатайства </w:t>
      </w:r>
      <w:proofErr w:type="gramStart"/>
      <w:r>
        <w:rPr>
          <w:sz w:val="28"/>
          <w:szCs w:val="28"/>
        </w:rPr>
        <w:t>руководителей структурных подразделений органов местного самоуправления города</w:t>
      </w:r>
      <w:proofErr w:type="gramEnd"/>
      <w:r>
        <w:rPr>
          <w:sz w:val="28"/>
          <w:szCs w:val="28"/>
        </w:rPr>
        <w:t>;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правовые акты руководителей органов местного самоуправления города.</w:t>
      </w:r>
    </w:p>
    <w:p w:rsidR="00505624" w:rsidRDefault="00505624" w:rsidP="0050562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Премирование муниципальных служащих осуществляется в пределах фонда оплаты труда</w:t>
      </w:r>
      <w:proofErr w:type="gramStart"/>
      <w:r>
        <w:rPr>
          <w:sz w:val="28"/>
          <w:szCs w:val="28"/>
        </w:rPr>
        <w:t>.».</w:t>
      </w:r>
      <w:proofErr w:type="gramEnd"/>
    </w:p>
    <w:p w:rsidR="00505624" w:rsidRDefault="00505624" w:rsidP="00505624">
      <w:pPr>
        <w:autoSpaceDE w:val="0"/>
        <w:autoSpaceDN w:val="0"/>
        <w:adjustRightInd w:val="0"/>
        <w:jc w:val="both"/>
      </w:pP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505624" w:rsidRDefault="00505624" w:rsidP="005056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624" w:rsidRDefault="00505624" w:rsidP="00505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 1 января 2020 года.</w:t>
      </w:r>
    </w:p>
    <w:p w:rsidR="00505624" w:rsidRDefault="00505624" w:rsidP="00505624">
      <w:pPr>
        <w:jc w:val="both"/>
        <w:rPr>
          <w:sz w:val="28"/>
          <w:szCs w:val="28"/>
        </w:rPr>
      </w:pPr>
    </w:p>
    <w:p w:rsidR="00B21B1D" w:rsidRPr="00B215F5" w:rsidRDefault="00505624" w:rsidP="00505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                               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sectPr w:rsidR="00B21B1D" w:rsidRPr="00B215F5" w:rsidSect="00B21B1D">
      <w:pgSz w:w="11905" w:h="16838"/>
      <w:pgMar w:top="1134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127"/>
    <w:multiLevelType w:val="hybridMultilevel"/>
    <w:tmpl w:val="7F6CC6BE"/>
    <w:lvl w:ilvl="0" w:tplc="AF0CDE0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045DF"/>
    <w:rsid w:val="000006A8"/>
    <w:rsid w:val="00133DD1"/>
    <w:rsid w:val="001464EE"/>
    <w:rsid w:val="00154E9D"/>
    <w:rsid w:val="001E0F58"/>
    <w:rsid w:val="002A79B4"/>
    <w:rsid w:val="00312ACC"/>
    <w:rsid w:val="003A7272"/>
    <w:rsid w:val="00442F22"/>
    <w:rsid w:val="004734B7"/>
    <w:rsid w:val="004831DD"/>
    <w:rsid w:val="00505624"/>
    <w:rsid w:val="005A6D73"/>
    <w:rsid w:val="005C4E2C"/>
    <w:rsid w:val="005D58C8"/>
    <w:rsid w:val="006803DC"/>
    <w:rsid w:val="0069239F"/>
    <w:rsid w:val="007815C1"/>
    <w:rsid w:val="007C35A8"/>
    <w:rsid w:val="008045DF"/>
    <w:rsid w:val="0087557B"/>
    <w:rsid w:val="00934A57"/>
    <w:rsid w:val="00934C4A"/>
    <w:rsid w:val="009D4473"/>
    <w:rsid w:val="00A57CED"/>
    <w:rsid w:val="00AB1930"/>
    <w:rsid w:val="00B215F5"/>
    <w:rsid w:val="00B21B1D"/>
    <w:rsid w:val="00BE648E"/>
    <w:rsid w:val="00C46964"/>
    <w:rsid w:val="00D65C19"/>
    <w:rsid w:val="00D86E83"/>
    <w:rsid w:val="00E83565"/>
    <w:rsid w:val="00E94CC7"/>
    <w:rsid w:val="00F2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34C4A"/>
    <w:pPr>
      <w:ind w:left="720"/>
      <w:contextualSpacing/>
    </w:pPr>
  </w:style>
  <w:style w:type="paragraph" w:customStyle="1" w:styleId="1">
    <w:name w:val="Абзац списка1"/>
    <w:basedOn w:val="a"/>
    <w:rsid w:val="00B21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215F5"/>
    <w:rPr>
      <w:color w:val="0000FF"/>
      <w:u w:val="single"/>
    </w:rPr>
  </w:style>
  <w:style w:type="paragraph" w:customStyle="1" w:styleId="ListParagraph">
    <w:name w:val="List Paragraph"/>
    <w:basedOn w:val="a"/>
    <w:rsid w:val="00505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1C2C54CBA5D2F4ABDEF13D1B2E098245BF35BEA7E6C9D44DCA227401C4882ADBA4F0E76434F05F5C8E2E58DuAU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AE1283B42A93B766EEE91703C5AA0458AEC0442D38A76BCB5711C1A63A141A0FBFF2F487C412984715EB5662365A77A982D78D4D451D51510561V0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F20D8B07AB666D52CF440AC18411C9F5876CFE58559A680932EEFFF441803708F0047BC4AB7CCD2E8A773FU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58FA-6949-4AAD-BB31-62B0D7C8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3</cp:revision>
  <cp:lastPrinted>2019-12-20T06:08:00Z</cp:lastPrinted>
  <dcterms:created xsi:type="dcterms:W3CDTF">2019-12-25T10:33:00Z</dcterms:created>
  <dcterms:modified xsi:type="dcterms:W3CDTF">2020-01-09T07:38:00Z</dcterms:modified>
</cp:coreProperties>
</file>